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8C" w:rsidRPr="00B621B3" w:rsidRDefault="00A82E8C" w:rsidP="00A82E8C">
      <w:pPr>
        <w:ind w:firstLine="540"/>
        <w:jc w:val="center"/>
        <w:rPr>
          <w:b/>
          <w:lang w:val="uk-UA"/>
        </w:rPr>
      </w:pPr>
      <w:proofErr w:type="spellStart"/>
      <w:r w:rsidRPr="00B621B3">
        <w:rPr>
          <w:b/>
          <w:lang w:val="uk-UA"/>
        </w:rPr>
        <w:t>КП</w:t>
      </w:r>
      <w:proofErr w:type="spellEnd"/>
      <w:r w:rsidRPr="00B621B3">
        <w:rPr>
          <w:b/>
          <w:lang w:val="uk-UA"/>
        </w:rPr>
        <w:t xml:space="preserve"> «</w:t>
      </w:r>
      <w:proofErr w:type="spellStart"/>
      <w:r w:rsidRPr="00B621B3">
        <w:rPr>
          <w:b/>
          <w:lang w:val="uk-UA"/>
        </w:rPr>
        <w:t>Житлокомунсервіс</w:t>
      </w:r>
      <w:proofErr w:type="spellEnd"/>
      <w:r w:rsidRPr="00B621B3">
        <w:rPr>
          <w:b/>
          <w:lang w:val="uk-UA"/>
        </w:rPr>
        <w:t>»</w:t>
      </w:r>
    </w:p>
    <w:p w:rsidR="00A82E8C" w:rsidRPr="007A39FB" w:rsidRDefault="00A82E8C" w:rsidP="00A82E8C">
      <w:pPr>
        <w:ind w:firstLine="708"/>
        <w:jc w:val="both"/>
        <w:rPr>
          <w:sz w:val="28"/>
          <w:szCs w:val="28"/>
          <w:lang w:val="uk-UA"/>
        </w:rPr>
      </w:pPr>
    </w:p>
    <w:p w:rsidR="00A82E8C" w:rsidRDefault="00A82E8C" w:rsidP="00A82E8C">
      <w:pPr>
        <w:rPr>
          <w:b/>
          <w:lang w:val="uk-UA"/>
        </w:rPr>
      </w:pPr>
      <w:r w:rsidRPr="00B621B3">
        <w:rPr>
          <w:b/>
          <w:lang w:val="uk-UA"/>
        </w:rPr>
        <w:t>1.Доходи</w:t>
      </w:r>
    </w:p>
    <w:p w:rsidR="00A82E8C" w:rsidRPr="005D19B5" w:rsidRDefault="00A82E8C" w:rsidP="00A82E8C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Доходи підприємства формуються від надання послуг по утриманню житлових будинків та прибирання прибудинкової території. </w:t>
      </w:r>
      <w:proofErr w:type="spellStart"/>
      <w:r w:rsidRPr="005D19B5">
        <w:rPr>
          <w:lang w:val="uk-UA"/>
        </w:rPr>
        <w:t>КП</w:t>
      </w:r>
      <w:proofErr w:type="spellEnd"/>
      <w:r w:rsidRPr="005D19B5">
        <w:rPr>
          <w:lang w:val="uk-UA"/>
        </w:rPr>
        <w:t xml:space="preserve"> «</w:t>
      </w:r>
      <w:proofErr w:type="spellStart"/>
      <w:r w:rsidRPr="005D19B5">
        <w:rPr>
          <w:lang w:val="uk-UA"/>
        </w:rPr>
        <w:t>Житлокомунсервіс</w:t>
      </w:r>
      <w:proofErr w:type="spellEnd"/>
      <w:r w:rsidRPr="005D19B5">
        <w:rPr>
          <w:lang w:val="uk-UA"/>
        </w:rPr>
        <w:t xml:space="preserve">» за ІІІ квартал 2018 року отримало чистий дохід від реалізації продукції (товарів робіт, послуг) 6858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 проте заплановано було отримати 7000,00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 Показник не виконано на 142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 або на 98%.</w:t>
      </w:r>
    </w:p>
    <w:p w:rsidR="00A82E8C" w:rsidRPr="00B621B3" w:rsidRDefault="00A82E8C" w:rsidP="00A82E8C">
      <w:pPr>
        <w:ind w:firstLine="540"/>
        <w:jc w:val="both"/>
        <w:rPr>
          <w:lang w:val="uk-UA"/>
        </w:rPr>
      </w:pPr>
    </w:p>
    <w:p w:rsidR="00A82E8C" w:rsidRPr="00B621B3" w:rsidRDefault="00A82E8C" w:rsidP="00A82E8C">
      <w:pPr>
        <w:ind w:firstLine="540"/>
        <w:jc w:val="both"/>
        <w:rPr>
          <w:lang w:val="uk-UA"/>
        </w:rPr>
      </w:pPr>
      <w:r w:rsidRPr="00B621B3">
        <w:rPr>
          <w:lang w:val="uk-UA"/>
        </w:rPr>
        <w:t>З чистого доходу підприємства проведено відрахування на собівартість реалі</w:t>
      </w:r>
      <w:r>
        <w:rPr>
          <w:lang w:val="uk-UA"/>
        </w:rPr>
        <w:t>зованої продукції в розмірі 5997</w:t>
      </w:r>
      <w:r w:rsidRPr="00B621B3">
        <w:rPr>
          <w:lang w:val="uk-UA"/>
        </w:rPr>
        <w:t xml:space="preserve"> тис. грн. в тому числі:</w:t>
      </w:r>
    </w:p>
    <w:tbl>
      <w:tblPr>
        <w:tblW w:w="0" w:type="auto"/>
        <w:jc w:val="center"/>
        <w:tblInd w:w="-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</w:tblGrid>
      <w:tr w:rsidR="00A82E8C" w:rsidRPr="004F4DC9" w:rsidTr="00127EB4">
        <w:trPr>
          <w:trHeight w:val="585"/>
          <w:jc w:val="center"/>
        </w:trPr>
        <w:tc>
          <w:tcPr>
            <w:tcW w:w="3190" w:type="dxa"/>
          </w:tcPr>
          <w:p w:rsidR="00A82E8C" w:rsidRPr="004F4DC9" w:rsidRDefault="00A82E8C" w:rsidP="00127EB4">
            <w:pPr>
              <w:ind w:firstLine="540"/>
              <w:rPr>
                <w:lang w:val="uk-UA"/>
              </w:rPr>
            </w:pPr>
          </w:p>
        </w:tc>
        <w:tc>
          <w:tcPr>
            <w:tcW w:w="3191" w:type="dxa"/>
            <w:vAlign w:val="center"/>
          </w:tcPr>
          <w:p w:rsidR="00A82E8C" w:rsidRPr="004F4DC9" w:rsidRDefault="00A82E8C" w:rsidP="00127EB4">
            <w:pPr>
              <w:ind w:firstLine="540"/>
              <w:jc w:val="center"/>
              <w:rPr>
                <w:lang w:val="uk-UA"/>
              </w:rPr>
            </w:pPr>
            <w:r w:rsidRPr="004F4DC9">
              <w:rPr>
                <w:lang w:val="uk-UA"/>
              </w:rPr>
              <w:t>тис. грн.</w:t>
            </w:r>
          </w:p>
        </w:tc>
      </w:tr>
      <w:tr w:rsidR="00A82E8C" w:rsidRPr="004F4DC9" w:rsidTr="00127EB4">
        <w:trPr>
          <w:trHeight w:val="240"/>
          <w:jc w:val="center"/>
        </w:trPr>
        <w:tc>
          <w:tcPr>
            <w:tcW w:w="3190" w:type="dxa"/>
          </w:tcPr>
          <w:p w:rsidR="00A82E8C" w:rsidRPr="004F4DC9" w:rsidRDefault="00A82E8C" w:rsidP="00127EB4">
            <w:pPr>
              <w:rPr>
                <w:lang w:val="uk-UA"/>
              </w:rPr>
            </w:pPr>
            <w:r w:rsidRPr="004F4DC9">
              <w:rPr>
                <w:lang w:val="uk-UA"/>
              </w:rPr>
              <w:t>витрати на сировину та основні матеріали</w:t>
            </w:r>
          </w:p>
        </w:tc>
        <w:tc>
          <w:tcPr>
            <w:tcW w:w="3191" w:type="dxa"/>
            <w:vAlign w:val="center"/>
          </w:tcPr>
          <w:p w:rsidR="00A82E8C" w:rsidRPr="004F4DC9" w:rsidRDefault="00A82E8C" w:rsidP="00127EB4">
            <w:pPr>
              <w:ind w:firstLine="540"/>
              <w:jc w:val="center"/>
              <w:rPr>
                <w:lang w:val="uk-UA"/>
              </w:rPr>
            </w:pPr>
            <w:r>
              <w:rPr>
                <w:lang w:val="uk-UA"/>
              </w:rPr>
              <w:t>506</w:t>
            </w:r>
          </w:p>
        </w:tc>
      </w:tr>
      <w:tr w:rsidR="00A82E8C" w:rsidRPr="004F4DC9" w:rsidTr="00127EB4">
        <w:trPr>
          <w:jc w:val="center"/>
        </w:trPr>
        <w:tc>
          <w:tcPr>
            <w:tcW w:w="3190" w:type="dxa"/>
          </w:tcPr>
          <w:p w:rsidR="00A82E8C" w:rsidRPr="004F4DC9" w:rsidRDefault="00A82E8C" w:rsidP="00127EB4">
            <w:pPr>
              <w:rPr>
                <w:lang w:val="uk-UA"/>
              </w:rPr>
            </w:pPr>
            <w:r w:rsidRPr="004F4DC9">
              <w:rPr>
                <w:lang w:val="uk-UA"/>
              </w:rPr>
              <w:t>витрат на паливо</w:t>
            </w:r>
          </w:p>
        </w:tc>
        <w:tc>
          <w:tcPr>
            <w:tcW w:w="3191" w:type="dxa"/>
            <w:vAlign w:val="center"/>
          </w:tcPr>
          <w:p w:rsidR="00A82E8C" w:rsidRPr="004F4DC9" w:rsidRDefault="00A82E8C" w:rsidP="00127EB4">
            <w:pPr>
              <w:ind w:firstLine="540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</w:tr>
      <w:tr w:rsidR="00A82E8C" w:rsidRPr="004F4DC9" w:rsidTr="00127EB4">
        <w:trPr>
          <w:jc w:val="center"/>
        </w:trPr>
        <w:tc>
          <w:tcPr>
            <w:tcW w:w="3190" w:type="dxa"/>
          </w:tcPr>
          <w:p w:rsidR="00A82E8C" w:rsidRPr="004F4DC9" w:rsidRDefault="00A82E8C" w:rsidP="00127EB4">
            <w:pPr>
              <w:rPr>
                <w:lang w:val="uk-UA"/>
              </w:rPr>
            </w:pPr>
            <w:r w:rsidRPr="004F4DC9">
              <w:rPr>
                <w:lang w:val="uk-UA"/>
              </w:rPr>
              <w:t>витрати на енергію</w:t>
            </w:r>
          </w:p>
        </w:tc>
        <w:tc>
          <w:tcPr>
            <w:tcW w:w="3191" w:type="dxa"/>
            <w:vAlign w:val="center"/>
          </w:tcPr>
          <w:p w:rsidR="00A82E8C" w:rsidRPr="004F4DC9" w:rsidRDefault="00A82E8C" w:rsidP="00127EB4">
            <w:pPr>
              <w:ind w:firstLine="540"/>
              <w:jc w:val="center"/>
              <w:rPr>
                <w:lang w:val="uk-UA"/>
              </w:rPr>
            </w:pPr>
            <w:r>
              <w:rPr>
                <w:lang w:val="uk-UA"/>
              </w:rPr>
              <w:t>1030</w:t>
            </w:r>
          </w:p>
        </w:tc>
      </w:tr>
      <w:tr w:rsidR="00A82E8C" w:rsidRPr="004F4DC9" w:rsidTr="00127EB4">
        <w:trPr>
          <w:jc w:val="center"/>
        </w:trPr>
        <w:tc>
          <w:tcPr>
            <w:tcW w:w="3190" w:type="dxa"/>
          </w:tcPr>
          <w:p w:rsidR="00A82E8C" w:rsidRPr="004F4DC9" w:rsidRDefault="00A82E8C" w:rsidP="00127EB4">
            <w:pPr>
              <w:rPr>
                <w:lang w:val="uk-UA"/>
              </w:rPr>
            </w:pPr>
            <w:r w:rsidRPr="004F4DC9">
              <w:rPr>
                <w:lang w:val="uk-UA"/>
              </w:rPr>
              <w:t>витрат на оплату праці</w:t>
            </w:r>
          </w:p>
        </w:tc>
        <w:tc>
          <w:tcPr>
            <w:tcW w:w="3191" w:type="dxa"/>
            <w:vAlign w:val="center"/>
          </w:tcPr>
          <w:p w:rsidR="00A82E8C" w:rsidRPr="004F4DC9" w:rsidRDefault="00A82E8C" w:rsidP="00127EB4">
            <w:pPr>
              <w:ind w:firstLine="540"/>
              <w:jc w:val="center"/>
              <w:rPr>
                <w:lang w:val="uk-UA"/>
              </w:rPr>
            </w:pPr>
            <w:r>
              <w:rPr>
                <w:lang w:val="uk-UA"/>
              </w:rPr>
              <w:t>3451</w:t>
            </w:r>
          </w:p>
        </w:tc>
      </w:tr>
      <w:tr w:rsidR="00A82E8C" w:rsidRPr="004F4DC9" w:rsidTr="00127EB4">
        <w:trPr>
          <w:jc w:val="center"/>
        </w:trPr>
        <w:tc>
          <w:tcPr>
            <w:tcW w:w="3190" w:type="dxa"/>
          </w:tcPr>
          <w:p w:rsidR="00A82E8C" w:rsidRPr="004F4DC9" w:rsidRDefault="00A82E8C" w:rsidP="00127EB4">
            <w:pPr>
              <w:rPr>
                <w:lang w:val="uk-UA"/>
              </w:rPr>
            </w:pPr>
            <w:r w:rsidRPr="004F4DC9">
              <w:rPr>
                <w:lang w:val="uk-UA"/>
              </w:rPr>
              <w:t>відрахувань на соціальні заходи</w:t>
            </w:r>
          </w:p>
        </w:tc>
        <w:tc>
          <w:tcPr>
            <w:tcW w:w="3191" w:type="dxa"/>
            <w:vAlign w:val="center"/>
          </w:tcPr>
          <w:p w:rsidR="00A82E8C" w:rsidRPr="004F4DC9" w:rsidRDefault="00A82E8C" w:rsidP="00127EB4">
            <w:pPr>
              <w:ind w:firstLine="540"/>
              <w:jc w:val="center"/>
              <w:rPr>
                <w:lang w:val="uk-UA"/>
              </w:rPr>
            </w:pPr>
            <w:r w:rsidRPr="004F4DC9">
              <w:rPr>
                <w:lang w:val="uk-UA"/>
              </w:rPr>
              <w:t>7</w:t>
            </w:r>
            <w:r>
              <w:rPr>
                <w:lang w:val="uk-UA"/>
              </w:rPr>
              <w:t>52</w:t>
            </w:r>
          </w:p>
        </w:tc>
      </w:tr>
      <w:tr w:rsidR="00A82E8C" w:rsidRPr="004F4DC9" w:rsidTr="00127EB4">
        <w:trPr>
          <w:jc w:val="center"/>
        </w:trPr>
        <w:tc>
          <w:tcPr>
            <w:tcW w:w="3190" w:type="dxa"/>
          </w:tcPr>
          <w:p w:rsidR="00A82E8C" w:rsidRPr="004F4DC9" w:rsidRDefault="00A82E8C" w:rsidP="00127EB4">
            <w:pPr>
              <w:rPr>
                <w:lang w:val="uk-UA"/>
              </w:rPr>
            </w:pPr>
            <w:r w:rsidRPr="004F4DC9">
              <w:rPr>
                <w:lang w:val="uk-UA"/>
              </w:rPr>
              <w:t>амортизацію основних засобів та нематеріальних активів</w:t>
            </w:r>
          </w:p>
        </w:tc>
        <w:tc>
          <w:tcPr>
            <w:tcW w:w="3191" w:type="dxa"/>
            <w:vAlign w:val="center"/>
          </w:tcPr>
          <w:p w:rsidR="00A82E8C" w:rsidRPr="004F4DC9" w:rsidRDefault="00A82E8C" w:rsidP="00127EB4">
            <w:pPr>
              <w:ind w:firstLine="540"/>
              <w:jc w:val="center"/>
              <w:rPr>
                <w:lang w:val="uk-UA"/>
              </w:rPr>
            </w:pPr>
            <w:r>
              <w:rPr>
                <w:lang w:val="uk-UA"/>
              </w:rPr>
              <w:t>213</w:t>
            </w:r>
          </w:p>
        </w:tc>
      </w:tr>
    </w:tbl>
    <w:p w:rsidR="00A82E8C" w:rsidRPr="00B621B3" w:rsidRDefault="00A82E8C" w:rsidP="00A82E8C">
      <w:pPr>
        <w:ind w:firstLine="540"/>
        <w:jc w:val="both"/>
        <w:rPr>
          <w:lang w:val="uk-UA"/>
        </w:rPr>
      </w:pPr>
      <w:r w:rsidRPr="00B621B3">
        <w:rPr>
          <w:lang w:val="uk-UA"/>
        </w:rPr>
        <w:t xml:space="preserve">Крім того проведено відрахування </w:t>
      </w:r>
      <w:r>
        <w:rPr>
          <w:lang w:val="uk-UA"/>
        </w:rPr>
        <w:t>на адміністративні витрати – 447</w:t>
      </w:r>
      <w:r w:rsidRPr="00B621B3">
        <w:rPr>
          <w:lang w:val="uk-UA"/>
        </w:rPr>
        <w:t xml:space="preserve"> </w:t>
      </w:r>
      <w:proofErr w:type="spellStart"/>
      <w:r w:rsidRPr="00B621B3">
        <w:rPr>
          <w:lang w:val="uk-UA"/>
        </w:rPr>
        <w:t>тис.грн</w:t>
      </w:r>
      <w:proofErr w:type="spellEnd"/>
      <w:r w:rsidRPr="00B621B3">
        <w:rPr>
          <w:lang w:val="uk-UA"/>
        </w:rPr>
        <w:t>., в тому числі:</w:t>
      </w:r>
    </w:p>
    <w:tbl>
      <w:tblPr>
        <w:tblW w:w="74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4"/>
        <w:gridCol w:w="3240"/>
      </w:tblGrid>
      <w:tr w:rsidR="00A82E8C" w:rsidRPr="004F4DC9" w:rsidTr="00127EB4">
        <w:trPr>
          <w:trHeight w:val="615"/>
        </w:trPr>
        <w:tc>
          <w:tcPr>
            <w:tcW w:w="4254" w:type="dxa"/>
          </w:tcPr>
          <w:p w:rsidR="00A82E8C" w:rsidRPr="004F4DC9" w:rsidRDefault="00A82E8C" w:rsidP="00127EB4">
            <w:pPr>
              <w:ind w:firstLine="540"/>
              <w:jc w:val="both"/>
              <w:rPr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A82E8C" w:rsidRPr="004F4DC9" w:rsidRDefault="00A82E8C" w:rsidP="00127EB4">
            <w:pPr>
              <w:ind w:firstLine="540"/>
              <w:jc w:val="center"/>
              <w:rPr>
                <w:lang w:val="uk-UA"/>
              </w:rPr>
            </w:pPr>
            <w:proofErr w:type="spellStart"/>
            <w:r w:rsidRPr="004F4DC9">
              <w:rPr>
                <w:lang w:val="uk-UA"/>
              </w:rPr>
              <w:t>тис.грн</w:t>
            </w:r>
            <w:proofErr w:type="spellEnd"/>
            <w:r w:rsidRPr="004F4DC9">
              <w:rPr>
                <w:lang w:val="uk-UA"/>
              </w:rPr>
              <w:t>.</w:t>
            </w:r>
          </w:p>
        </w:tc>
      </w:tr>
      <w:tr w:rsidR="00A82E8C" w:rsidRPr="004F4DC9" w:rsidTr="00127EB4">
        <w:trPr>
          <w:trHeight w:val="210"/>
        </w:trPr>
        <w:tc>
          <w:tcPr>
            <w:tcW w:w="4254" w:type="dxa"/>
          </w:tcPr>
          <w:p w:rsidR="00A82E8C" w:rsidRPr="004F4DC9" w:rsidRDefault="00A82E8C" w:rsidP="00127EB4">
            <w:pPr>
              <w:jc w:val="both"/>
              <w:rPr>
                <w:lang w:val="uk-UA"/>
              </w:rPr>
            </w:pPr>
            <w:r w:rsidRPr="004F4DC9">
              <w:rPr>
                <w:lang w:val="uk-UA"/>
              </w:rPr>
              <w:t xml:space="preserve"> витрат, пов’язаних з використанням власних службових автомобілів </w:t>
            </w:r>
          </w:p>
        </w:tc>
        <w:tc>
          <w:tcPr>
            <w:tcW w:w="3240" w:type="dxa"/>
            <w:vAlign w:val="center"/>
          </w:tcPr>
          <w:p w:rsidR="00A82E8C" w:rsidRPr="004F4DC9" w:rsidRDefault="00A82E8C" w:rsidP="00127EB4">
            <w:pPr>
              <w:ind w:firstLine="54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82E8C" w:rsidRPr="004F4DC9" w:rsidTr="00127EB4">
        <w:tc>
          <w:tcPr>
            <w:tcW w:w="4254" w:type="dxa"/>
          </w:tcPr>
          <w:p w:rsidR="00A82E8C" w:rsidRPr="004F4DC9" w:rsidRDefault="00A82E8C" w:rsidP="00127EB4">
            <w:pPr>
              <w:jc w:val="both"/>
              <w:rPr>
                <w:lang w:val="uk-UA"/>
              </w:rPr>
            </w:pPr>
            <w:r w:rsidRPr="004F4DC9">
              <w:rPr>
                <w:lang w:val="uk-UA"/>
              </w:rPr>
              <w:t xml:space="preserve">витрат на службові відрядження </w:t>
            </w:r>
          </w:p>
        </w:tc>
        <w:tc>
          <w:tcPr>
            <w:tcW w:w="3240" w:type="dxa"/>
            <w:vAlign w:val="center"/>
          </w:tcPr>
          <w:p w:rsidR="00A82E8C" w:rsidRPr="004F4DC9" w:rsidRDefault="00A82E8C" w:rsidP="00127EB4">
            <w:pPr>
              <w:ind w:firstLine="54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A82E8C" w:rsidRPr="004F4DC9" w:rsidTr="00127EB4">
        <w:tc>
          <w:tcPr>
            <w:tcW w:w="4254" w:type="dxa"/>
          </w:tcPr>
          <w:p w:rsidR="00A82E8C" w:rsidRPr="004F4DC9" w:rsidRDefault="00A82E8C" w:rsidP="00127EB4">
            <w:pPr>
              <w:jc w:val="both"/>
              <w:rPr>
                <w:lang w:val="uk-UA"/>
              </w:rPr>
            </w:pPr>
            <w:r w:rsidRPr="004F4DC9">
              <w:rPr>
                <w:lang w:val="uk-UA"/>
              </w:rPr>
              <w:t xml:space="preserve">витрат на зв'язок </w:t>
            </w:r>
          </w:p>
        </w:tc>
        <w:tc>
          <w:tcPr>
            <w:tcW w:w="3240" w:type="dxa"/>
            <w:vAlign w:val="center"/>
          </w:tcPr>
          <w:p w:rsidR="00A82E8C" w:rsidRPr="004F4DC9" w:rsidRDefault="00A82E8C" w:rsidP="00127EB4">
            <w:pPr>
              <w:ind w:firstLine="54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82E8C" w:rsidRPr="004F4DC9" w:rsidTr="00127EB4">
        <w:tc>
          <w:tcPr>
            <w:tcW w:w="4254" w:type="dxa"/>
          </w:tcPr>
          <w:p w:rsidR="00A82E8C" w:rsidRPr="004F4DC9" w:rsidRDefault="00A82E8C" w:rsidP="00127EB4">
            <w:pPr>
              <w:jc w:val="both"/>
              <w:rPr>
                <w:lang w:val="uk-UA"/>
              </w:rPr>
            </w:pPr>
            <w:r w:rsidRPr="004F4DC9">
              <w:rPr>
                <w:lang w:val="uk-UA"/>
              </w:rPr>
              <w:t xml:space="preserve"> витрат на оплату праці </w:t>
            </w:r>
          </w:p>
        </w:tc>
        <w:tc>
          <w:tcPr>
            <w:tcW w:w="3240" w:type="dxa"/>
            <w:vAlign w:val="center"/>
          </w:tcPr>
          <w:p w:rsidR="00A82E8C" w:rsidRPr="004F4DC9" w:rsidRDefault="00A82E8C" w:rsidP="00127EB4">
            <w:pPr>
              <w:ind w:firstLine="540"/>
              <w:jc w:val="center"/>
              <w:rPr>
                <w:lang w:val="uk-UA"/>
              </w:rPr>
            </w:pPr>
            <w:r>
              <w:rPr>
                <w:lang w:val="uk-UA"/>
              </w:rPr>
              <w:t>307</w:t>
            </w:r>
          </w:p>
        </w:tc>
      </w:tr>
      <w:tr w:rsidR="00A82E8C" w:rsidRPr="004F4DC9" w:rsidTr="00127EB4">
        <w:tc>
          <w:tcPr>
            <w:tcW w:w="4254" w:type="dxa"/>
          </w:tcPr>
          <w:p w:rsidR="00A82E8C" w:rsidRPr="004F4DC9" w:rsidRDefault="00A82E8C" w:rsidP="00127EB4">
            <w:pPr>
              <w:jc w:val="both"/>
              <w:rPr>
                <w:lang w:val="uk-UA"/>
              </w:rPr>
            </w:pPr>
            <w:r w:rsidRPr="004F4DC9">
              <w:rPr>
                <w:lang w:val="uk-UA"/>
              </w:rPr>
              <w:t xml:space="preserve">відрахування на соціальні заходи </w:t>
            </w:r>
          </w:p>
        </w:tc>
        <w:tc>
          <w:tcPr>
            <w:tcW w:w="3240" w:type="dxa"/>
            <w:vAlign w:val="center"/>
          </w:tcPr>
          <w:p w:rsidR="00A82E8C" w:rsidRPr="004F4DC9" w:rsidRDefault="00A82E8C" w:rsidP="00127EB4">
            <w:pPr>
              <w:ind w:firstLine="540"/>
              <w:jc w:val="center"/>
              <w:rPr>
                <w:lang w:val="uk-UA"/>
              </w:rPr>
            </w:pPr>
            <w:r w:rsidRPr="004F4DC9">
              <w:rPr>
                <w:lang w:val="uk-UA"/>
              </w:rPr>
              <w:t xml:space="preserve">62 </w:t>
            </w:r>
          </w:p>
        </w:tc>
      </w:tr>
      <w:tr w:rsidR="00A82E8C" w:rsidRPr="004F4DC9" w:rsidTr="00127EB4">
        <w:trPr>
          <w:trHeight w:val="1230"/>
        </w:trPr>
        <w:tc>
          <w:tcPr>
            <w:tcW w:w="4254" w:type="dxa"/>
          </w:tcPr>
          <w:p w:rsidR="00A82E8C" w:rsidRPr="004F4DC9" w:rsidRDefault="00A82E8C" w:rsidP="00127EB4">
            <w:pPr>
              <w:jc w:val="both"/>
              <w:rPr>
                <w:lang w:val="uk-UA"/>
              </w:rPr>
            </w:pPr>
            <w:r w:rsidRPr="004F4DC9">
              <w:rPr>
                <w:lang w:val="uk-UA"/>
              </w:rPr>
              <w:t xml:space="preserve">амортизації основних засобів і нематеріальних активів загальногосподарського призначення </w:t>
            </w:r>
          </w:p>
        </w:tc>
        <w:tc>
          <w:tcPr>
            <w:tcW w:w="3240" w:type="dxa"/>
            <w:vAlign w:val="center"/>
          </w:tcPr>
          <w:p w:rsidR="00A82E8C" w:rsidRPr="004F4DC9" w:rsidRDefault="00A82E8C" w:rsidP="00127EB4">
            <w:pPr>
              <w:ind w:firstLine="540"/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</w:tr>
    </w:tbl>
    <w:p w:rsidR="00A82E8C" w:rsidRPr="005D19B5" w:rsidRDefault="00A82E8C" w:rsidP="00A82E8C">
      <w:pPr>
        <w:jc w:val="both"/>
        <w:rPr>
          <w:lang w:val="uk-UA"/>
        </w:rPr>
      </w:pPr>
      <w:r w:rsidRPr="005D19B5">
        <w:rPr>
          <w:lang w:val="uk-UA"/>
        </w:rPr>
        <w:t xml:space="preserve"> в результати було отримано прибуток в розмірі 414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</w:t>
      </w:r>
    </w:p>
    <w:p w:rsidR="00A82E8C" w:rsidRPr="00DE72E6" w:rsidRDefault="00A82E8C" w:rsidP="00A82E8C">
      <w:pPr>
        <w:rPr>
          <w:lang w:val="uk-UA"/>
        </w:rPr>
      </w:pPr>
    </w:p>
    <w:p w:rsidR="00A82E8C" w:rsidRDefault="00A82E8C" w:rsidP="00A82E8C">
      <w:pPr>
        <w:ind w:firstLine="540"/>
        <w:jc w:val="both"/>
        <w:rPr>
          <w:b/>
          <w:lang w:val="uk-UA"/>
        </w:rPr>
      </w:pPr>
      <w:r w:rsidRPr="00252ED7">
        <w:rPr>
          <w:b/>
          <w:lang w:val="uk-UA"/>
        </w:rPr>
        <w:t>2.Витрати</w:t>
      </w:r>
    </w:p>
    <w:p w:rsidR="00A82E8C" w:rsidRPr="005D19B5" w:rsidRDefault="00A82E8C" w:rsidP="00A82E8C">
      <w:pPr>
        <w:ind w:firstLine="540"/>
        <w:jc w:val="both"/>
        <w:rPr>
          <w:lang w:val="uk-UA"/>
        </w:rPr>
      </w:pPr>
      <w:r w:rsidRPr="005D19B5">
        <w:rPr>
          <w:lang w:val="uk-UA"/>
        </w:rPr>
        <w:t>Витратна частина формується на основі Закону України «Про державний бюджет на 2018 рік» відносно мінімальної заробітної плати, фактичних цін на товари, послуги сторонніх організацій, необхідних для функціонування підприємства.</w:t>
      </w:r>
    </w:p>
    <w:p w:rsidR="00A82E8C" w:rsidRPr="005D19B5" w:rsidRDefault="00A82E8C" w:rsidP="00A82E8C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За ІІІ квартал 2018 року собівартість реалізованої продукції знизилась на 5997,00 тис. грн. в порівнянні  від запланованого показника 6105,00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., проте зросли адміністративні витрати, що фактично становлять 447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., а було заплановано 310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 Загалом витрати за період ІІІ квартал 2018 року виявились меншими від планових на 7 тис. грн. або на 100%.</w:t>
      </w:r>
    </w:p>
    <w:p w:rsidR="00A82E8C" w:rsidRPr="005D19B5" w:rsidRDefault="00A82E8C" w:rsidP="00A82E8C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Витрати підприємства в розмірі 6444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 формуються як сума собівартості реалізованої продукції, що фактично становить 5997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 та адміністративних витрат, що становлять 447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</w:t>
      </w:r>
    </w:p>
    <w:p w:rsidR="00A82E8C" w:rsidRPr="00944A59" w:rsidRDefault="00A82E8C" w:rsidP="00A82E8C">
      <w:pPr>
        <w:ind w:firstLine="540"/>
        <w:jc w:val="both"/>
        <w:rPr>
          <w:lang w:val="uk-UA"/>
        </w:rPr>
      </w:pPr>
    </w:p>
    <w:p w:rsidR="00A82E8C" w:rsidRDefault="00A82E8C" w:rsidP="00A82E8C">
      <w:pPr>
        <w:ind w:firstLine="540"/>
        <w:jc w:val="both"/>
        <w:rPr>
          <w:b/>
          <w:lang w:val="uk-UA"/>
        </w:rPr>
      </w:pPr>
      <w:r w:rsidRPr="00B621B3">
        <w:rPr>
          <w:b/>
          <w:lang w:val="uk-UA"/>
        </w:rPr>
        <w:t>3.Фінансові результати</w:t>
      </w:r>
    </w:p>
    <w:p w:rsidR="00A82E8C" w:rsidRPr="005D19B5" w:rsidRDefault="00A82E8C" w:rsidP="00A82E8C">
      <w:pPr>
        <w:ind w:firstLine="540"/>
        <w:jc w:val="both"/>
        <w:rPr>
          <w:lang w:val="uk-UA"/>
        </w:rPr>
      </w:pPr>
      <w:proofErr w:type="spellStart"/>
      <w:r w:rsidRPr="005D19B5">
        <w:rPr>
          <w:lang w:val="uk-UA"/>
        </w:rPr>
        <w:lastRenderedPageBreak/>
        <w:t>КП</w:t>
      </w:r>
      <w:proofErr w:type="spellEnd"/>
      <w:r w:rsidRPr="005D19B5">
        <w:rPr>
          <w:lang w:val="uk-UA"/>
        </w:rPr>
        <w:t xml:space="preserve"> «</w:t>
      </w:r>
      <w:proofErr w:type="spellStart"/>
      <w:r w:rsidRPr="005D19B5">
        <w:rPr>
          <w:lang w:val="uk-UA"/>
        </w:rPr>
        <w:t>Житлокомунсервіс</w:t>
      </w:r>
      <w:proofErr w:type="spellEnd"/>
      <w:r w:rsidRPr="005D19B5">
        <w:rPr>
          <w:lang w:val="uk-UA"/>
        </w:rPr>
        <w:t xml:space="preserve">» за ІІІ квартал 2018 року було заплановано прибуток у розмірі 563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., а фактично отримало прибуток, що становить 414 тис. грн.  Фактичний показник відрізняється від планового на 149 тис. грн. або на 73,5%. </w:t>
      </w:r>
    </w:p>
    <w:p w:rsidR="00A82E8C" w:rsidRDefault="00A82E8C" w:rsidP="00A82E8C">
      <w:pPr>
        <w:ind w:firstLine="540"/>
        <w:jc w:val="both"/>
        <w:rPr>
          <w:lang w:val="uk-UA"/>
        </w:rPr>
      </w:pPr>
    </w:p>
    <w:p w:rsidR="00A82E8C" w:rsidRPr="00B621B3" w:rsidRDefault="00A82E8C" w:rsidP="00A82E8C">
      <w:pPr>
        <w:ind w:firstLine="540"/>
        <w:jc w:val="both"/>
        <w:rPr>
          <w:b/>
          <w:lang w:val="uk-UA"/>
        </w:rPr>
      </w:pPr>
      <w:r w:rsidRPr="00B621B3">
        <w:rPr>
          <w:b/>
          <w:lang w:val="uk-UA"/>
        </w:rPr>
        <w:t>4.Капітальні інвестиції</w:t>
      </w:r>
    </w:p>
    <w:p w:rsidR="00A82E8C" w:rsidRPr="005D19B5" w:rsidRDefault="00A82E8C" w:rsidP="00A82E8C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Плановий обсяг капітальних інвестицій складає 2200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., з них: 1200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 на модернізацію, модифікацію (добудову, дообладнання та реконструкцію) основних засобів та 1000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 на капітальний ремонт. За ІІІ квартал 2018 року надходження капітальних інвестицій не було. </w:t>
      </w:r>
    </w:p>
    <w:p w:rsidR="00A82E8C" w:rsidRPr="00F90160" w:rsidRDefault="00A82E8C" w:rsidP="00A82E8C">
      <w:pPr>
        <w:ind w:firstLine="540"/>
        <w:jc w:val="both"/>
        <w:rPr>
          <w:lang w:val="uk-UA"/>
        </w:rPr>
      </w:pPr>
    </w:p>
    <w:p w:rsidR="00A82E8C" w:rsidRPr="00F053D7" w:rsidRDefault="00A82E8C" w:rsidP="00A82E8C">
      <w:pPr>
        <w:ind w:firstLine="540"/>
        <w:jc w:val="both"/>
        <w:rPr>
          <w:b/>
          <w:lang w:val="uk-UA"/>
        </w:rPr>
      </w:pPr>
      <w:r>
        <w:rPr>
          <w:b/>
          <w:lang w:val="uk-UA"/>
        </w:rPr>
        <w:t>4</w:t>
      </w:r>
      <w:r w:rsidRPr="00B621B3">
        <w:rPr>
          <w:b/>
          <w:lang w:val="uk-UA"/>
        </w:rPr>
        <w:t>.Коефіцієнтний аналіз</w:t>
      </w:r>
    </w:p>
    <w:p w:rsidR="00A82E8C" w:rsidRPr="00B621B3" w:rsidRDefault="00A82E8C" w:rsidP="00A82E8C">
      <w:pPr>
        <w:ind w:firstLine="540"/>
        <w:jc w:val="both"/>
        <w:rPr>
          <w:lang w:val="uk-UA"/>
        </w:rPr>
      </w:pPr>
      <w:r w:rsidRPr="00B621B3">
        <w:rPr>
          <w:lang w:val="uk-UA"/>
        </w:rPr>
        <w:t>Відповідно до коефіцієнтного аналізу показник рентабельності активів, що за І</w:t>
      </w:r>
      <w:r>
        <w:rPr>
          <w:lang w:val="uk-UA"/>
        </w:rPr>
        <w:t>ІІ</w:t>
      </w:r>
      <w:r w:rsidRPr="00B621B3">
        <w:rPr>
          <w:lang w:val="uk-UA"/>
        </w:rPr>
        <w:t xml:space="preserve"> квартал 2018 р</w:t>
      </w:r>
      <w:r>
        <w:rPr>
          <w:lang w:val="uk-UA"/>
        </w:rPr>
        <w:t>оку склав 2,4% є вищим</w:t>
      </w:r>
      <w:r w:rsidRPr="00B621B3">
        <w:rPr>
          <w:lang w:val="uk-UA"/>
        </w:rPr>
        <w:t xml:space="preserve"> від заплановано</w:t>
      </w:r>
      <w:r>
        <w:rPr>
          <w:lang w:val="uk-UA"/>
        </w:rPr>
        <w:t>го показника, який становить 2,3</w:t>
      </w:r>
      <w:r w:rsidRPr="00B621B3">
        <w:rPr>
          <w:lang w:val="uk-UA"/>
        </w:rPr>
        <w:t>%, тобто</w:t>
      </w:r>
      <w:r>
        <w:rPr>
          <w:lang w:val="uk-UA"/>
        </w:rPr>
        <w:t xml:space="preserve"> зросла ефективність використання</w:t>
      </w:r>
      <w:r w:rsidRPr="00B621B3">
        <w:rPr>
          <w:lang w:val="uk-UA"/>
        </w:rPr>
        <w:t xml:space="preserve"> актив</w:t>
      </w:r>
      <w:r>
        <w:rPr>
          <w:lang w:val="uk-UA"/>
        </w:rPr>
        <w:t>ів</w:t>
      </w:r>
      <w:r w:rsidRPr="00B621B3">
        <w:rPr>
          <w:lang w:val="uk-UA"/>
        </w:rPr>
        <w:t xml:space="preserve"> підприємства</w:t>
      </w:r>
      <w:r>
        <w:rPr>
          <w:lang w:val="uk-UA"/>
        </w:rPr>
        <w:t>,</w:t>
      </w:r>
      <w:r w:rsidRPr="00B621B3">
        <w:rPr>
          <w:lang w:val="uk-UA"/>
        </w:rPr>
        <w:t xml:space="preserve"> як і механізм здійснення господарської діяльності.</w:t>
      </w:r>
    </w:p>
    <w:p w:rsidR="007300A8" w:rsidRPr="00A82E8C" w:rsidRDefault="007300A8">
      <w:pPr>
        <w:rPr>
          <w:lang w:val="uk-UA"/>
        </w:rPr>
      </w:pPr>
    </w:p>
    <w:sectPr w:rsidR="007300A8" w:rsidRPr="00A82E8C" w:rsidSect="00730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82E8C"/>
    <w:rsid w:val="007300A8"/>
    <w:rsid w:val="00A8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1821</Words>
  <Characters>1038</Characters>
  <Application>Microsoft Office Word</Application>
  <DocSecurity>0</DocSecurity>
  <Lines>8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2019-01-04T07:01:00Z</dcterms:created>
  <dcterms:modified xsi:type="dcterms:W3CDTF">2019-01-04T07:01:00Z</dcterms:modified>
</cp:coreProperties>
</file>